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3C3B6" w14:textId="625FA3B0" w:rsidR="00FE067E" w:rsidRPr="00B53509" w:rsidRDefault="00CD36CF" w:rsidP="00CC1F3B">
      <w:pPr>
        <w:pStyle w:val="TitlePageOrigin"/>
        <w:rPr>
          <w:color w:val="auto"/>
        </w:rPr>
      </w:pPr>
      <w:r w:rsidRPr="00B53509">
        <w:rPr>
          <w:color w:val="auto"/>
        </w:rPr>
        <w:t>WEST virginia legislature</w:t>
      </w:r>
    </w:p>
    <w:p w14:paraId="6007F0E3" w14:textId="62BB1A76" w:rsidR="00CD36CF" w:rsidRPr="00B53509" w:rsidRDefault="00CD36CF" w:rsidP="00CC1F3B">
      <w:pPr>
        <w:pStyle w:val="TitlePageSession"/>
        <w:rPr>
          <w:color w:val="auto"/>
        </w:rPr>
      </w:pPr>
      <w:r w:rsidRPr="00B53509">
        <w:rPr>
          <w:color w:val="auto"/>
        </w:rPr>
        <w:t>20</w:t>
      </w:r>
      <w:r w:rsidR="00CB1ADC" w:rsidRPr="00B53509">
        <w:rPr>
          <w:color w:val="auto"/>
        </w:rPr>
        <w:t>2</w:t>
      </w:r>
      <w:r w:rsidR="00BD2A09" w:rsidRPr="00B53509">
        <w:rPr>
          <w:color w:val="auto"/>
        </w:rPr>
        <w:t>1</w:t>
      </w:r>
      <w:r w:rsidRPr="00B53509">
        <w:rPr>
          <w:color w:val="auto"/>
        </w:rPr>
        <w:t xml:space="preserve"> regular session</w:t>
      </w:r>
    </w:p>
    <w:p w14:paraId="2BB11127" w14:textId="77777777" w:rsidR="00CD36CF" w:rsidRPr="00B53509" w:rsidRDefault="00555AA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53509">
            <w:rPr>
              <w:color w:val="auto"/>
            </w:rPr>
            <w:t>Introduced</w:t>
          </w:r>
        </w:sdtContent>
      </w:sdt>
    </w:p>
    <w:p w14:paraId="42EBD318" w14:textId="456E1D0B" w:rsidR="00CD36CF" w:rsidRPr="00B53509" w:rsidRDefault="00555AA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D539E" w:rsidRPr="00B53509">
            <w:rPr>
              <w:color w:val="auto"/>
            </w:rPr>
            <w:t>House</w:t>
          </w:r>
        </w:sdtContent>
      </w:sdt>
      <w:r w:rsidR="00303684" w:rsidRPr="00B53509">
        <w:rPr>
          <w:color w:val="auto"/>
        </w:rPr>
        <w:t xml:space="preserve"> </w:t>
      </w:r>
      <w:r w:rsidR="00CD36CF" w:rsidRPr="00B5350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2689</w:t>
          </w:r>
        </w:sdtContent>
      </w:sdt>
    </w:p>
    <w:p w14:paraId="6C0E15F5" w14:textId="08568DDF" w:rsidR="00CD36CF" w:rsidRPr="00B53509" w:rsidRDefault="00CD36CF" w:rsidP="00CC1F3B">
      <w:pPr>
        <w:pStyle w:val="Sponsors"/>
        <w:rPr>
          <w:color w:val="auto"/>
        </w:rPr>
      </w:pPr>
      <w:r w:rsidRPr="00B53509">
        <w:rPr>
          <w:color w:val="auto"/>
        </w:rPr>
        <w:t xml:space="preserve">By </w:t>
      </w:r>
      <w:sdt>
        <w:sdtPr>
          <w:rPr>
            <w:color w:val="auto"/>
          </w:rPr>
          <w:tag w:val="Sponsors"/>
          <w:id w:val="1589585889"/>
          <w:placeholder>
            <w:docPart w:val="BC6A277E70A54C5D83F0F91084EB54B0"/>
          </w:placeholder>
          <w:text w:multiLine="1"/>
        </w:sdtPr>
        <w:sdtEndPr/>
        <w:sdtContent>
          <w:r w:rsidR="008D539E" w:rsidRPr="00B53509">
            <w:rPr>
              <w:color w:val="auto"/>
            </w:rPr>
            <w:t>Delegate Higginbotham</w:t>
          </w:r>
        </w:sdtContent>
      </w:sdt>
    </w:p>
    <w:p w14:paraId="736D5AD3" w14:textId="0981BBE6" w:rsidR="00E831B3" w:rsidRPr="00B53509" w:rsidRDefault="00CD36CF" w:rsidP="00C64DFF">
      <w:pPr>
        <w:pStyle w:val="References"/>
        <w:rPr>
          <w:color w:val="auto"/>
        </w:rPr>
      </w:pPr>
      <w:r w:rsidRPr="00B53509">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555AA3">
            <w:rPr>
              <w:rFonts w:eastAsiaTheme="minorHAnsi"/>
              <w:color w:val="auto"/>
              <w:sz w:val="22"/>
            </w:rPr>
            <w:t>Introduced February 23, 2021; Referred to the Committee on the Judiciary</w:t>
          </w:r>
        </w:sdtContent>
      </w:sdt>
      <w:r w:rsidRPr="00B53509">
        <w:rPr>
          <w:color w:val="auto"/>
        </w:rPr>
        <w:t>]</w:t>
      </w:r>
    </w:p>
    <w:p w14:paraId="4542568D" w14:textId="2A33E8FE" w:rsidR="00303684" w:rsidRPr="00B53509" w:rsidRDefault="0000526A" w:rsidP="00CC1F3B">
      <w:pPr>
        <w:pStyle w:val="TitleSection"/>
        <w:rPr>
          <w:color w:val="auto"/>
        </w:rPr>
      </w:pPr>
      <w:r w:rsidRPr="00B53509">
        <w:rPr>
          <w:color w:val="auto"/>
        </w:rPr>
        <w:lastRenderedPageBreak/>
        <w:t>A BILL</w:t>
      </w:r>
      <w:r w:rsidR="00822D60" w:rsidRPr="00B53509">
        <w:rPr>
          <w:color w:val="auto"/>
        </w:rPr>
        <w:t xml:space="preserve"> to amend the Code of West Virginia, 1931, as amended, by adding thereto a new section, designated §</w:t>
      </w:r>
      <w:r w:rsidR="00343B30" w:rsidRPr="00B53509">
        <w:rPr>
          <w:color w:val="auto"/>
        </w:rPr>
        <w:t>53</w:t>
      </w:r>
      <w:r w:rsidR="00822D60" w:rsidRPr="00B53509">
        <w:rPr>
          <w:color w:val="auto"/>
        </w:rPr>
        <w:t>-</w:t>
      </w:r>
      <w:r w:rsidR="00343B30" w:rsidRPr="00B53509">
        <w:rPr>
          <w:color w:val="auto"/>
        </w:rPr>
        <w:t>4</w:t>
      </w:r>
      <w:r w:rsidR="00822D60" w:rsidRPr="00B53509">
        <w:rPr>
          <w:color w:val="auto"/>
        </w:rPr>
        <w:t>-</w:t>
      </w:r>
      <w:r w:rsidR="00343B30" w:rsidRPr="00B53509">
        <w:rPr>
          <w:color w:val="auto"/>
        </w:rPr>
        <w:t>14</w:t>
      </w:r>
      <w:r w:rsidR="003A5E98" w:rsidRPr="00B53509">
        <w:rPr>
          <w:color w:val="auto"/>
        </w:rPr>
        <w:t>,</w:t>
      </w:r>
      <w:r w:rsidR="00822D60" w:rsidRPr="00B53509">
        <w:rPr>
          <w:color w:val="auto"/>
        </w:rPr>
        <w:t xml:space="preserve"> relating to </w:t>
      </w:r>
      <w:r w:rsidR="007919C7" w:rsidRPr="00B53509">
        <w:rPr>
          <w:color w:val="auto"/>
        </w:rPr>
        <w:t xml:space="preserve">scientific evidence that was not available to be offered by a convicted person at the convicted person’s trial or contradicts scientific evidence relied on by the </w:t>
      </w:r>
      <w:r w:rsidR="00401955" w:rsidRPr="00B53509">
        <w:rPr>
          <w:color w:val="auto"/>
        </w:rPr>
        <w:t>S</w:t>
      </w:r>
      <w:r w:rsidR="007919C7" w:rsidRPr="00B53509">
        <w:rPr>
          <w:color w:val="auto"/>
        </w:rPr>
        <w:t>tate at trial; authorizing a court to grant a convicted person relief on an application for a writ of habeas corpus if the method</w:t>
      </w:r>
      <w:r w:rsidR="002047C9" w:rsidRPr="00B53509">
        <w:rPr>
          <w:color w:val="auto"/>
        </w:rPr>
        <w:t>s</w:t>
      </w:r>
      <w:r w:rsidR="007919C7" w:rsidRPr="00B53509">
        <w:rPr>
          <w:color w:val="auto"/>
        </w:rPr>
        <w:t xml:space="preserve"> used to convict are determined to be outdated or false, such as bad forensic methods; and providing an effective date.</w:t>
      </w:r>
    </w:p>
    <w:p w14:paraId="1CFF297B" w14:textId="77777777" w:rsidR="00303684" w:rsidRPr="00B53509" w:rsidRDefault="00303684" w:rsidP="00CC1F3B">
      <w:pPr>
        <w:pStyle w:val="EnactingClause"/>
        <w:rPr>
          <w:color w:val="auto"/>
        </w:rPr>
        <w:sectPr w:rsidR="00303684" w:rsidRPr="00B53509" w:rsidSect="00D16A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53509">
        <w:rPr>
          <w:color w:val="auto"/>
        </w:rPr>
        <w:t>Be it enacted by the Legislature of West Virginia:</w:t>
      </w:r>
    </w:p>
    <w:p w14:paraId="7AAE6AF8" w14:textId="6D31E18D" w:rsidR="00822D60" w:rsidRPr="00B53509" w:rsidRDefault="00822D60" w:rsidP="00822D60">
      <w:pPr>
        <w:pStyle w:val="ArticleHeading"/>
        <w:rPr>
          <w:color w:val="auto"/>
        </w:rPr>
        <w:sectPr w:rsidR="00822D60" w:rsidRPr="00B53509" w:rsidSect="00D16A0F">
          <w:type w:val="continuous"/>
          <w:pgSz w:w="12240" w:h="15840" w:code="1"/>
          <w:pgMar w:top="1440" w:right="1440" w:bottom="1440" w:left="1440" w:header="720" w:footer="720" w:gutter="0"/>
          <w:lnNumType w:countBy="1" w:restart="newSection"/>
          <w:cols w:space="720"/>
          <w:titlePg/>
          <w:docGrid w:linePitch="360"/>
        </w:sectPr>
      </w:pPr>
      <w:r w:rsidRPr="00B53509">
        <w:rPr>
          <w:color w:val="auto"/>
        </w:rPr>
        <w:t xml:space="preserve">ARTICLE </w:t>
      </w:r>
      <w:r w:rsidR="00343B30" w:rsidRPr="00B53509">
        <w:rPr>
          <w:color w:val="auto"/>
        </w:rPr>
        <w:t>4</w:t>
      </w:r>
      <w:r w:rsidRPr="00B53509">
        <w:rPr>
          <w:color w:val="auto"/>
        </w:rPr>
        <w:t xml:space="preserve">. </w:t>
      </w:r>
      <w:r w:rsidR="00343B30" w:rsidRPr="00B53509">
        <w:rPr>
          <w:color w:val="auto"/>
        </w:rPr>
        <w:t>habeas corpus</w:t>
      </w:r>
      <w:r w:rsidRPr="00B53509">
        <w:rPr>
          <w:color w:val="auto"/>
        </w:rPr>
        <w:t>.</w:t>
      </w:r>
    </w:p>
    <w:p w14:paraId="104A9931" w14:textId="0A52D5CC" w:rsidR="00822D60" w:rsidRPr="00B53509" w:rsidRDefault="00822D60" w:rsidP="00822D60">
      <w:pPr>
        <w:pStyle w:val="SectionHeading"/>
        <w:rPr>
          <w:color w:val="auto"/>
          <w:u w:val="single"/>
        </w:rPr>
      </w:pPr>
      <w:r w:rsidRPr="00B53509">
        <w:rPr>
          <w:color w:val="auto"/>
          <w:u w:val="single"/>
        </w:rPr>
        <w:t>§5</w:t>
      </w:r>
      <w:r w:rsidR="00343B30" w:rsidRPr="00B53509">
        <w:rPr>
          <w:color w:val="auto"/>
          <w:u w:val="single"/>
        </w:rPr>
        <w:t>3</w:t>
      </w:r>
      <w:r w:rsidRPr="00B53509">
        <w:rPr>
          <w:color w:val="auto"/>
          <w:u w:val="single"/>
        </w:rPr>
        <w:t>-</w:t>
      </w:r>
      <w:r w:rsidR="00343B30" w:rsidRPr="00B53509">
        <w:rPr>
          <w:color w:val="auto"/>
          <w:u w:val="single"/>
        </w:rPr>
        <w:t>4</w:t>
      </w:r>
      <w:r w:rsidRPr="00B53509">
        <w:rPr>
          <w:color w:val="auto"/>
          <w:u w:val="single"/>
        </w:rPr>
        <w:t>-</w:t>
      </w:r>
      <w:r w:rsidR="00343B30" w:rsidRPr="00B53509">
        <w:rPr>
          <w:color w:val="auto"/>
          <w:u w:val="single"/>
        </w:rPr>
        <w:t>14</w:t>
      </w:r>
      <w:r w:rsidRPr="00B53509">
        <w:rPr>
          <w:color w:val="auto"/>
          <w:u w:val="single"/>
        </w:rPr>
        <w:t xml:space="preserve">. </w:t>
      </w:r>
      <w:r w:rsidR="00343B30" w:rsidRPr="00B53509">
        <w:rPr>
          <w:color w:val="auto"/>
          <w:u w:val="single"/>
        </w:rPr>
        <w:t>Procedure Related to Certain Scientific Evidence</w:t>
      </w:r>
      <w:r w:rsidR="007919C7" w:rsidRPr="00B53509">
        <w:rPr>
          <w:color w:val="auto"/>
          <w:u w:val="single"/>
        </w:rPr>
        <w:t>; Effective Date</w:t>
      </w:r>
      <w:r w:rsidRPr="00B53509">
        <w:rPr>
          <w:color w:val="auto"/>
          <w:u w:val="single"/>
        </w:rPr>
        <w:t>.</w:t>
      </w:r>
    </w:p>
    <w:p w14:paraId="462953AB" w14:textId="27A98186" w:rsidR="00343B30" w:rsidRPr="00B53509" w:rsidRDefault="00343B30" w:rsidP="009D72E2">
      <w:pPr>
        <w:pStyle w:val="SectionBody"/>
        <w:rPr>
          <w:color w:val="auto"/>
          <w:u w:val="single"/>
        </w:rPr>
      </w:pPr>
      <w:r w:rsidRPr="00B53509">
        <w:rPr>
          <w:color w:val="auto"/>
          <w:u w:val="single"/>
        </w:rPr>
        <w:t>This article applies to relevant scientific evidence that was not available to be offered by a convicted person at the convicted person</w:t>
      </w:r>
      <w:r w:rsidR="00401955" w:rsidRPr="00B53509">
        <w:rPr>
          <w:color w:val="auto"/>
          <w:u w:val="single"/>
        </w:rPr>
        <w:t>’</w:t>
      </w:r>
      <w:r w:rsidRPr="00B53509">
        <w:rPr>
          <w:color w:val="auto"/>
          <w:u w:val="single"/>
        </w:rPr>
        <w:t>s trial or contradicts scientific evidence relied on by the state at trial. This article authorizes a court to grant a convicted person relief on an application for a writ of habeas corpus if the convicted person files an application containing specific facts indicating that:</w:t>
      </w:r>
    </w:p>
    <w:p w14:paraId="41C7E1C3" w14:textId="656B08EF" w:rsidR="00343B30" w:rsidRPr="00B53509" w:rsidRDefault="00343B30" w:rsidP="009D72E2">
      <w:pPr>
        <w:pStyle w:val="SectionBody"/>
        <w:rPr>
          <w:color w:val="auto"/>
          <w:u w:val="single"/>
        </w:rPr>
      </w:pPr>
      <w:r w:rsidRPr="00B53509">
        <w:rPr>
          <w:color w:val="auto"/>
          <w:u w:val="single"/>
        </w:rPr>
        <w:t>(a)</w:t>
      </w:r>
      <w:r w:rsidR="00EC164A" w:rsidRPr="00B53509">
        <w:rPr>
          <w:color w:val="auto"/>
          <w:u w:val="single"/>
        </w:rPr>
        <w:t xml:space="preserve"> </w:t>
      </w:r>
      <w:r w:rsidR="0017279C" w:rsidRPr="00B53509">
        <w:rPr>
          <w:color w:val="auto"/>
          <w:u w:val="single"/>
        </w:rPr>
        <w:t>R</w:t>
      </w:r>
      <w:r w:rsidRPr="00B53509">
        <w:rPr>
          <w:color w:val="auto"/>
          <w:u w:val="single"/>
        </w:rPr>
        <w:t>elevant scientific evidence is currently available and was not available at the time of the convicted person’s trial because the evidence was not ascertainable through the exercise of reasonable diligence by the convicted person before the date of or during the convicted person’s trial; and</w:t>
      </w:r>
    </w:p>
    <w:p w14:paraId="59B1B292" w14:textId="714370E9" w:rsidR="00343B30" w:rsidRPr="00B53509" w:rsidRDefault="00343B30" w:rsidP="009D72E2">
      <w:pPr>
        <w:pStyle w:val="SectionBody"/>
        <w:rPr>
          <w:color w:val="auto"/>
          <w:u w:val="single"/>
        </w:rPr>
      </w:pPr>
      <w:r w:rsidRPr="00B53509">
        <w:rPr>
          <w:color w:val="auto"/>
          <w:u w:val="single"/>
        </w:rPr>
        <w:t>(b)</w:t>
      </w:r>
      <w:r w:rsidR="00EC164A" w:rsidRPr="00B53509">
        <w:rPr>
          <w:color w:val="auto"/>
          <w:u w:val="single"/>
        </w:rPr>
        <w:t xml:space="preserve"> </w:t>
      </w:r>
      <w:r w:rsidR="0017279C" w:rsidRPr="00B53509">
        <w:rPr>
          <w:color w:val="auto"/>
          <w:u w:val="single"/>
        </w:rPr>
        <w:t>T</w:t>
      </w:r>
      <w:r w:rsidRPr="00B53509">
        <w:rPr>
          <w:color w:val="auto"/>
          <w:u w:val="single"/>
        </w:rPr>
        <w:t xml:space="preserve">he scientific evidence would be admissible under the </w:t>
      </w:r>
      <w:r w:rsidR="008D539E" w:rsidRPr="00B53509">
        <w:rPr>
          <w:color w:val="auto"/>
          <w:u w:val="single"/>
        </w:rPr>
        <w:t xml:space="preserve">West Virginia </w:t>
      </w:r>
      <w:r w:rsidRPr="00B53509">
        <w:rPr>
          <w:color w:val="auto"/>
          <w:u w:val="single"/>
        </w:rPr>
        <w:t>Rules of Evidence at a trial held on the date of the application; and</w:t>
      </w:r>
    </w:p>
    <w:p w14:paraId="09A136C7" w14:textId="53D049A2" w:rsidR="00343B30" w:rsidRPr="00B53509" w:rsidRDefault="00343B30" w:rsidP="009D72E2">
      <w:pPr>
        <w:pStyle w:val="SectionBody"/>
        <w:rPr>
          <w:color w:val="auto"/>
          <w:u w:val="single"/>
        </w:rPr>
      </w:pPr>
      <w:r w:rsidRPr="00B53509">
        <w:rPr>
          <w:color w:val="auto"/>
          <w:u w:val="single"/>
        </w:rPr>
        <w:t>(c)</w:t>
      </w:r>
      <w:r w:rsidR="00EC164A" w:rsidRPr="00B53509">
        <w:rPr>
          <w:color w:val="auto"/>
          <w:u w:val="single"/>
        </w:rPr>
        <w:t xml:space="preserve"> </w:t>
      </w:r>
      <w:r w:rsidR="0017279C" w:rsidRPr="00B53509">
        <w:rPr>
          <w:color w:val="auto"/>
          <w:u w:val="single"/>
        </w:rPr>
        <w:t>T</w:t>
      </w:r>
      <w:r w:rsidRPr="00B53509">
        <w:rPr>
          <w:color w:val="auto"/>
          <w:u w:val="single"/>
        </w:rPr>
        <w:t>he court makes the findings described by sections (a) and (b) above and also finds that, had the scientific evidence been presented at trial, on the preponderance of the evidence the person would not have been convicted.</w:t>
      </w:r>
    </w:p>
    <w:p w14:paraId="576F7927" w14:textId="77777777" w:rsidR="008D539E" w:rsidRPr="00B53509" w:rsidRDefault="007919C7" w:rsidP="009D72E2">
      <w:pPr>
        <w:pStyle w:val="SectionBody"/>
        <w:rPr>
          <w:color w:val="auto"/>
          <w:u w:val="single"/>
        </w:rPr>
      </w:pPr>
      <w:r w:rsidRPr="00B53509">
        <w:rPr>
          <w:color w:val="auto"/>
          <w:u w:val="single"/>
        </w:rPr>
        <w:t>This section shall apply w</w:t>
      </w:r>
      <w:r w:rsidR="00935BB3" w:rsidRPr="00B53509">
        <w:rPr>
          <w:color w:val="auto"/>
          <w:u w:val="single"/>
        </w:rPr>
        <w:t>hen a claim or issue could not have been presented previously in an original application or in a previously considered application if the claim or issue is based on relevant scientific evidence that was not ascertainable through the exercise of reasonable diligence by the convicted person on or before the date on which the original application or a previously considered application, as applicable, was filed.</w:t>
      </w:r>
      <w:r w:rsidRPr="00B53509">
        <w:rPr>
          <w:color w:val="auto"/>
          <w:u w:val="single"/>
        </w:rPr>
        <w:t xml:space="preserve"> </w:t>
      </w:r>
    </w:p>
    <w:p w14:paraId="088EE316" w14:textId="570CC979" w:rsidR="007919C7" w:rsidRPr="00B53509" w:rsidRDefault="008D539E" w:rsidP="009D72E2">
      <w:pPr>
        <w:pStyle w:val="SectionBody"/>
        <w:rPr>
          <w:color w:val="auto"/>
          <w:u w:val="single"/>
        </w:rPr>
      </w:pPr>
      <w:r w:rsidRPr="00B53509">
        <w:rPr>
          <w:color w:val="auto"/>
          <w:u w:val="single"/>
        </w:rPr>
        <w:t>The</w:t>
      </w:r>
      <w:r w:rsidR="00935BB3" w:rsidRPr="00B53509">
        <w:rPr>
          <w:color w:val="auto"/>
          <w:u w:val="single"/>
        </w:rPr>
        <w:t xml:space="preserve"> court, in making a finding as to whether relevant scientific evidence was not ascertainable through the exercise of reasonable diligence on or before a specific date, </w:t>
      </w:r>
      <w:r w:rsidRPr="00B53509">
        <w:rPr>
          <w:color w:val="auto"/>
          <w:u w:val="single"/>
        </w:rPr>
        <w:t>must</w:t>
      </w:r>
      <w:r w:rsidR="00935BB3" w:rsidRPr="00B53509">
        <w:rPr>
          <w:color w:val="auto"/>
          <w:u w:val="single"/>
        </w:rPr>
        <w:t xml:space="preserve"> consider whether the scientific knowledge or method on which the relevant scientific evidence is based has changed since:</w:t>
      </w:r>
    </w:p>
    <w:p w14:paraId="7525ADFA" w14:textId="7AB23AD0" w:rsidR="007919C7" w:rsidRPr="00B53509" w:rsidRDefault="00935BB3" w:rsidP="009D72E2">
      <w:pPr>
        <w:pStyle w:val="SectionBody"/>
        <w:rPr>
          <w:color w:val="auto"/>
          <w:u w:val="single"/>
        </w:rPr>
      </w:pPr>
      <w:r w:rsidRPr="00B53509">
        <w:rPr>
          <w:color w:val="auto"/>
          <w:u w:val="single"/>
        </w:rPr>
        <w:t xml:space="preserve">(1) </w:t>
      </w:r>
      <w:r w:rsidR="0010270E" w:rsidRPr="00B53509">
        <w:rPr>
          <w:color w:val="auto"/>
          <w:u w:val="single"/>
        </w:rPr>
        <w:t>T</w:t>
      </w:r>
      <w:r w:rsidRPr="00B53509">
        <w:rPr>
          <w:color w:val="auto"/>
          <w:u w:val="single"/>
        </w:rPr>
        <w:t>he applicable trial date or dates, for a determination made with respect to an original application; or</w:t>
      </w:r>
    </w:p>
    <w:p w14:paraId="5EC7ECFB" w14:textId="48EC9708" w:rsidR="007919C7" w:rsidRPr="00B53509" w:rsidRDefault="00935BB3" w:rsidP="009D72E2">
      <w:pPr>
        <w:pStyle w:val="SectionBody"/>
        <w:rPr>
          <w:color w:val="auto"/>
          <w:u w:val="single"/>
        </w:rPr>
      </w:pPr>
      <w:r w:rsidRPr="00B53509">
        <w:rPr>
          <w:color w:val="auto"/>
          <w:u w:val="single"/>
        </w:rPr>
        <w:t xml:space="preserve">(2) </w:t>
      </w:r>
      <w:r w:rsidR="0010270E" w:rsidRPr="00B53509">
        <w:rPr>
          <w:color w:val="auto"/>
          <w:u w:val="single"/>
        </w:rPr>
        <w:t>T</w:t>
      </w:r>
      <w:r w:rsidRPr="00B53509">
        <w:rPr>
          <w:color w:val="auto"/>
          <w:u w:val="single"/>
        </w:rPr>
        <w:t>he date on which the original application or a previously considered application, as applicable, was filed, for a determination made with respect to a subsequent application.</w:t>
      </w:r>
    </w:p>
    <w:p w14:paraId="252811F8" w14:textId="7D9D8C4C" w:rsidR="008D539E" w:rsidRPr="00B53509" w:rsidRDefault="007919C7" w:rsidP="009D72E2">
      <w:pPr>
        <w:pStyle w:val="SectionBody"/>
        <w:rPr>
          <w:color w:val="auto"/>
          <w:u w:val="single"/>
        </w:rPr>
      </w:pPr>
      <w:r w:rsidRPr="00B53509">
        <w:rPr>
          <w:color w:val="auto"/>
          <w:u w:val="single"/>
        </w:rPr>
        <w:t>Further, this section p</w:t>
      </w:r>
      <w:r w:rsidR="00935BB3" w:rsidRPr="00B53509">
        <w:rPr>
          <w:color w:val="auto"/>
          <w:u w:val="single"/>
        </w:rPr>
        <w:t xml:space="preserve">rovides that the change in law made by this </w:t>
      </w:r>
      <w:r w:rsidR="00D655F1" w:rsidRPr="00B53509">
        <w:rPr>
          <w:color w:val="auto"/>
          <w:u w:val="single"/>
        </w:rPr>
        <w:t>a</w:t>
      </w:r>
      <w:r w:rsidR="00935BB3" w:rsidRPr="00B53509">
        <w:rPr>
          <w:color w:val="auto"/>
          <w:u w:val="single"/>
        </w:rPr>
        <w:t xml:space="preserve">ct applies only to an application for a writ of habeas corpus filed on or after the effective date of this </w:t>
      </w:r>
      <w:r w:rsidR="00D655F1" w:rsidRPr="00B53509">
        <w:rPr>
          <w:color w:val="auto"/>
          <w:u w:val="single"/>
        </w:rPr>
        <w:t>a</w:t>
      </w:r>
      <w:r w:rsidR="00935BB3" w:rsidRPr="00B53509">
        <w:rPr>
          <w:color w:val="auto"/>
          <w:u w:val="single"/>
        </w:rPr>
        <w:t>ct.  </w:t>
      </w:r>
      <w:r w:rsidR="008D539E" w:rsidRPr="00B53509">
        <w:rPr>
          <w:color w:val="auto"/>
          <w:u w:val="single"/>
        </w:rPr>
        <w:t>A</w:t>
      </w:r>
      <w:r w:rsidR="00935BB3" w:rsidRPr="00B53509">
        <w:rPr>
          <w:color w:val="auto"/>
          <w:u w:val="single"/>
        </w:rPr>
        <w:t xml:space="preserve">n application for a writ of habeas corpus filed before the effective date of this </w:t>
      </w:r>
      <w:r w:rsidR="00D655F1" w:rsidRPr="00B53509">
        <w:rPr>
          <w:color w:val="auto"/>
          <w:u w:val="single"/>
        </w:rPr>
        <w:t>a</w:t>
      </w:r>
      <w:r w:rsidR="00935BB3" w:rsidRPr="00B53509">
        <w:rPr>
          <w:color w:val="auto"/>
          <w:u w:val="single"/>
        </w:rPr>
        <w:t>ct is governed by the law in effect at the time the application was filed, and the former law is continued in effect for that purpose.</w:t>
      </w:r>
      <w:r w:rsidRPr="00B53509">
        <w:rPr>
          <w:color w:val="auto"/>
          <w:u w:val="single"/>
        </w:rPr>
        <w:t xml:space="preserve"> The e</w:t>
      </w:r>
      <w:r w:rsidR="00935BB3" w:rsidRPr="00B53509">
        <w:rPr>
          <w:color w:val="auto"/>
          <w:u w:val="single"/>
        </w:rPr>
        <w:t>ffective da</w:t>
      </w:r>
      <w:r w:rsidRPr="00B53509">
        <w:rPr>
          <w:color w:val="auto"/>
          <w:u w:val="single"/>
        </w:rPr>
        <w:t>te for this article shall be September 1, 2021.</w:t>
      </w:r>
    </w:p>
    <w:p w14:paraId="7BAEB0B2" w14:textId="7DA8723D" w:rsidR="008D539E" w:rsidRPr="00B53509" w:rsidRDefault="00CF1DCA" w:rsidP="008D539E">
      <w:pPr>
        <w:pStyle w:val="Note"/>
        <w:rPr>
          <w:color w:val="auto"/>
        </w:rPr>
      </w:pPr>
      <w:r w:rsidRPr="00B53509">
        <w:rPr>
          <w:color w:val="auto"/>
        </w:rPr>
        <w:t xml:space="preserve">NOTE: </w:t>
      </w:r>
      <w:r w:rsidR="00822D60" w:rsidRPr="00B53509">
        <w:rPr>
          <w:color w:val="auto"/>
        </w:rPr>
        <w:t xml:space="preserve">The purpose of this bill is </w:t>
      </w:r>
      <w:r w:rsidR="007919C7" w:rsidRPr="00B53509">
        <w:rPr>
          <w:color w:val="auto"/>
        </w:rPr>
        <w:t xml:space="preserve">to </w:t>
      </w:r>
      <w:r w:rsidR="008D539E" w:rsidRPr="00B53509">
        <w:rPr>
          <w:color w:val="auto"/>
        </w:rPr>
        <w:t>grant convicted criminals the right to a retrial if the scientific methods used to convict them are later determined to be outdated or false, such as bad forensic methods.</w:t>
      </w:r>
    </w:p>
    <w:p w14:paraId="43F85802" w14:textId="37232F01" w:rsidR="006865E9" w:rsidRPr="00B53509" w:rsidRDefault="00AE48A0" w:rsidP="00CC1F3B">
      <w:pPr>
        <w:pStyle w:val="Note"/>
        <w:rPr>
          <w:color w:val="auto"/>
        </w:rPr>
      </w:pPr>
      <w:r w:rsidRPr="00B53509">
        <w:rPr>
          <w:color w:val="auto"/>
        </w:rPr>
        <w:t>Strike-throughs indicate language that would be stricken from a heading or the present law</w:t>
      </w:r>
      <w:r w:rsidR="00C42FAA" w:rsidRPr="00B53509">
        <w:rPr>
          <w:color w:val="auto"/>
        </w:rPr>
        <w:t>,</w:t>
      </w:r>
      <w:r w:rsidRPr="00B53509">
        <w:rPr>
          <w:color w:val="auto"/>
        </w:rPr>
        <w:t xml:space="preserve"> and underscoring indicates new language that would be added.</w:t>
      </w:r>
    </w:p>
    <w:sectPr w:rsidR="006865E9" w:rsidRPr="00B53509" w:rsidSect="00D16A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BDF2A" w14:textId="77777777" w:rsidR="005A3DAE" w:rsidRPr="00B844FE" w:rsidRDefault="005A3DAE" w:rsidP="00B844FE">
      <w:r>
        <w:separator/>
      </w:r>
    </w:p>
  </w:endnote>
  <w:endnote w:type="continuationSeparator" w:id="0">
    <w:p w14:paraId="78BD06F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B0C00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7D65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A7CD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87189" w14:textId="77777777" w:rsidR="005A3DAE" w:rsidRPr="00B844FE" w:rsidRDefault="005A3DAE" w:rsidP="00B844FE">
      <w:r>
        <w:separator/>
      </w:r>
    </w:p>
  </w:footnote>
  <w:footnote w:type="continuationSeparator" w:id="0">
    <w:p w14:paraId="7C43914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4016A" w14:textId="667BCD6C" w:rsidR="002A0269" w:rsidRPr="00B844FE" w:rsidRDefault="00555AA3">
    <w:pPr>
      <w:pStyle w:val="Header"/>
    </w:pPr>
    <w:sdt>
      <w:sdtPr>
        <w:id w:val="-684364211"/>
        <w:placeholder>
          <w:docPart w:val="543F7F9FAEAE4ECD8FBE26096A4517D4"/>
        </w:placeholder>
        <w:temporary/>
        <w:showingPlcHdr/>
        <w15:appearance w15:val="hidden"/>
      </w:sdtPr>
      <w:sdtEndPr/>
      <w:sdtContent>
        <w:r w:rsidR="00E870C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E870C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E51C1" w14:textId="3FB5E3A7" w:rsidR="00C33014" w:rsidRPr="00C33014" w:rsidRDefault="00AE48A0" w:rsidP="000573A9">
    <w:pPr>
      <w:pStyle w:val="HeaderStyle"/>
    </w:pPr>
    <w:r>
      <w:t>I</w:t>
    </w:r>
    <w:r w:rsidR="001A66B7">
      <w:t xml:space="preserve">ntr </w:t>
    </w:r>
    <w:r w:rsidR="008D539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51AA3" w:rsidRPr="00251AA3">
          <w:rPr>
            <w:color w:val="auto"/>
          </w:rPr>
          <w:t>202</w:t>
        </w:r>
        <w:r w:rsidR="00BD2A09">
          <w:rPr>
            <w:color w:val="auto"/>
          </w:rPr>
          <w:t>1R1</w:t>
        </w:r>
        <w:r w:rsidR="008D539E">
          <w:rPr>
            <w:color w:val="auto"/>
          </w:rPr>
          <w:t>389</w:t>
        </w:r>
      </w:sdtContent>
    </w:sdt>
  </w:p>
  <w:p w14:paraId="7F63253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C0DCF" w14:textId="2F112DD0" w:rsidR="00B16E78" w:rsidRDefault="00B16E78">
    <w:pPr>
      <w:pStyle w:val="Header"/>
    </w:pPr>
    <w:r>
      <w:tab/>
    </w:r>
    <w:r>
      <w:tab/>
      <w:t>2021R1</w:t>
    </w:r>
    <w:r w:rsidR="008D539E">
      <w:t>389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770A"/>
    <w:rsid w:val="0004287D"/>
    <w:rsid w:val="000573A9"/>
    <w:rsid w:val="00070E1A"/>
    <w:rsid w:val="00072AB7"/>
    <w:rsid w:val="00085D22"/>
    <w:rsid w:val="000C5C77"/>
    <w:rsid w:val="000E3912"/>
    <w:rsid w:val="0010070F"/>
    <w:rsid w:val="0010270E"/>
    <w:rsid w:val="0015112E"/>
    <w:rsid w:val="0015325F"/>
    <w:rsid w:val="001552E7"/>
    <w:rsid w:val="001566B4"/>
    <w:rsid w:val="0017279C"/>
    <w:rsid w:val="001A66B7"/>
    <w:rsid w:val="001C279E"/>
    <w:rsid w:val="001D459E"/>
    <w:rsid w:val="002047C9"/>
    <w:rsid w:val="00251AA3"/>
    <w:rsid w:val="0027011C"/>
    <w:rsid w:val="00274200"/>
    <w:rsid w:val="00275740"/>
    <w:rsid w:val="002A0269"/>
    <w:rsid w:val="00303684"/>
    <w:rsid w:val="003143F5"/>
    <w:rsid w:val="00314854"/>
    <w:rsid w:val="00343B30"/>
    <w:rsid w:val="00393216"/>
    <w:rsid w:val="00394191"/>
    <w:rsid w:val="003A5E98"/>
    <w:rsid w:val="003C51CD"/>
    <w:rsid w:val="00401955"/>
    <w:rsid w:val="0043393C"/>
    <w:rsid w:val="004368E0"/>
    <w:rsid w:val="00447A46"/>
    <w:rsid w:val="004C13DD"/>
    <w:rsid w:val="004E3441"/>
    <w:rsid w:val="00500579"/>
    <w:rsid w:val="00555AA3"/>
    <w:rsid w:val="005A3DAE"/>
    <w:rsid w:val="005A5366"/>
    <w:rsid w:val="005A7147"/>
    <w:rsid w:val="006369EB"/>
    <w:rsid w:val="00637E73"/>
    <w:rsid w:val="006802B1"/>
    <w:rsid w:val="00684999"/>
    <w:rsid w:val="006865E9"/>
    <w:rsid w:val="00691F3E"/>
    <w:rsid w:val="00694BFB"/>
    <w:rsid w:val="006A106B"/>
    <w:rsid w:val="006A3F81"/>
    <w:rsid w:val="006C523D"/>
    <w:rsid w:val="006D4036"/>
    <w:rsid w:val="007919C7"/>
    <w:rsid w:val="007A5259"/>
    <w:rsid w:val="007A7081"/>
    <w:rsid w:val="007F1CF5"/>
    <w:rsid w:val="00822D60"/>
    <w:rsid w:val="00834EDE"/>
    <w:rsid w:val="008736AA"/>
    <w:rsid w:val="008A6373"/>
    <w:rsid w:val="008D275D"/>
    <w:rsid w:val="008D539E"/>
    <w:rsid w:val="008E6A4C"/>
    <w:rsid w:val="00904BAF"/>
    <w:rsid w:val="00935BB3"/>
    <w:rsid w:val="00962D65"/>
    <w:rsid w:val="00980327"/>
    <w:rsid w:val="00986478"/>
    <w:rsid w:val="00990DAF"/>
    <w:rsid w:val="009B5557"/>
    <w:rsid w:val="009D72E2"/>
    <w:rsid w:val="009E7C51"/>
    <w:rsid w:val="009F1067"/>
    <w:rsid w:val="00A31E01"/>
    <w:rsid w:val="00A36177"/>
    <w:rsid w:val="00A527AD"/>
    <w:rsid w:val="00A718CF"/>
    <w:rsid w:val="00AE48A0"/>
    <w:rsid w:val="00AE61BE"/>
    <w:rsid w:val="00AF6D9B"/>
    <w:rsid w:val="00B16E78"/>
    <w:rsid w:val="00B16F25"/>
    <w:rsid w:val="00B24422"/>
    <w:rsid w:val="00B32D4B"/>
    <w:rsid w:val="00B43E62"/>
    <w:rsid w:val="00B459E4"/>
    <w:rsid w:val="00B53509"/>
    <w:rsid w:val="00B66B81"/>
    <w:rsid w:val="00B80C20"/>
    <w:rsid w:val="00B844FE"/>
    <w:rsid w:val="00B86B4F"/>
    <w:rsid w:val="00BA1F84"/>
    <w:rsid w:val="00BC562B"/>
    <w:rsid w:val="00BD2A09"/>
    <w:rsid w:val="00C00FD9"/>
    <w:rsid w:val="00C12AD1"/>
    <w:rsid w:val="00C33014"/>
    <w:rsid w:val="00C33434"/>
    <w:rsid w:val="00C34869"/>
    <w:rsid w:val="00C42EB6"/>
    <w:rsid w:val="00C42FAA"/>
    <w:rsid w:val="00C64DFF"/>
    <w:rsid w:val="00C85096"/>
    <w:rsid w:val="00CA1E73"/>
    <w:rsid w:val="00CB1ADC"/>
    <w:rsid w:val="00CB20EF"/>
    <w:rsid w:val="00CC1F3B"/>
    <w:rsid w:val="00CD12CB"/>
    <w:rsid w:val="00CD36CF"/>
    <w:rsid w:val="00CE18ED"/>
    <w:rsid w:val="00CF1DCA"/>
    <w:rsid w:val="00D15A52"/>
    <w:rsid w:val="00D16A0F"/>
    <w:rsid w:val="00D4200B"/>
    <w:rsid w:val="00D579FC"/>
    <w:rsid w:val="00D655F1"/>
    <w:rsid w:val="00D81C16"/>
    <w:rsid w:val="00DE526B"/>
    <w:rsid w:val="00DF199D"/>
    <w:rsid w:val="00E01542"/>
    <w:rsid w:val="00E365F1"/>
    <w:rsid w:val="00E62F48"/>
    <w:rsid w:val="00E831B3"/>
    <w:rsid w:val="00E870C9"/>
    <w:rsid w:val="00E95FBC"/>
    <w:rsid w:val="00EC164A"/>
    <w:rsid w:val="00EE70CB"/>
    <w:rsid w:val="00F0429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2BCF68"/>
  <w15:chartTrackingRefBased/>
  <w15:docId w15:val="{15D45893-9486-4E1F-B5DC-1806DA0E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22D60"/>
    <w:rPr>
      <w:rFonts w:eastAsia="Calibri"/>
      <w:b/>
      <w:caps/>
      <w:color w:val="000000"/>
      <w:sz w:val="28"/>
    </w:rPr>
  </w:style>
  <w:style w:type="character" w:customStyle="1" w:styleId="ArticleHeadingChar">
    <w:name w:val="Article Heading Char"/>
    <w:link w:val="ArticleHeading"/>
    <w:rsid w:val="00822D60"/>
    <w:rPr>
      <w:rFonts w:eastAsia="Calibri"/>
      <w:b/>
      <w:caps/>
      <w:color w:val="000000"/>
      <w:sz w:val="24"/>
    </w:rPr>
  </w:style>
  <w:style w:type="paragraph" w:styleId="BalloonText">
    <w:name w:val="Balloon Text"/>
    <w:basedOn w:val="Normal"/>
    <w:link w:val="BalloonTextChar"/>
    <w:uiPriority w:val="99"/>
    <w:semiHidden/>
    <w:unhideWhenUsed/>
    <w:locked/>
    <w:rsid w:val="008A63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1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E07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E07BF" w:rsidRDefault="00BB6A28">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E07BF" w:rsidRDefault="00BB6A28" w:rsidP="00BB6A28">
          <w:pPr>
            <w:pStyle w:val="7CD44D7481684EFBB2169CAE07E0AB861"/>
          </w:pPr>
          <w:r w:rsidRPr="00C64DFF">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E07B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1E07B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E07BF"/>
    <w:rsid w:val="00227C9E"/>
    <w:rsid w:val="00BB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B6A28"/>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BB6A2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D5F1-33BD-4F61-8794-797EE62C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2021-02-22T14:45:00Z</dcterms:created>
  <dcterms:modified xsi:type="dcterms:W3CDTF">2021-02-22T14:45:00Z</dcterms:modified>
</cp:coreProperties>
</file>